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a multidisciplinary creative specializing in publication design, graphic design, print production, and distribution management. With a strong foundation in analog and digital media, I lead the entire lifecycle of independent print projects—from concept and content curation, through design and layout, to printing logistics and nationwide distribution.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My portfolio includes several critically acclaimed projects that blend underground culture, fashion, music, and visual storytelling. </w:t>
      </w:r>
      <w:r w:rsidDel="00000000" w:rsidR="00000000" w:rsidRPr="00000000">
        <w:rPr>
          <w:i w:val="1"/>
          <w:rtl w:val="0"/>
        </w:rPr>
        <w:t xml:space="preserve">Good Times Magazine</w:t>
      </w:r>
      <w:r w:rsidDel="00000000" w:rsidR="00000000" w:rsidRPr="00000000">
        <w:rPr>
          <w:rtl w:val="0"/>
        </w:rPr>
        <w:t xml:space="preserve"> (2018) began as a spontaneous exploration of 35mm film photography and DIY aesthetics, evolving into a polished 128-page series that captured a raw, creative era.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Building on that foundation, </w:t>
      </w:r>
      <w:r w:rsidDel="00000000" w:rsidR="00000000" w:rsidRPr="00000000">
        <w:rPr>
          <w:i w:val="1"/>
          <w:rtl w:val="0"/>
        </w:rPr>
        <w:t xml:space="preserve">Crisis Magazine</w:t>
      </w:r>
      <w:r w:rsidDel="00000000" w:rsidR="00000000" w:rsidRPr="00000000">
        <w:rPr>
          <w:rtl w:val="0"/>
        </w:rPr>
        <w:t xml:space="preserve"> channels contemporary subculture with a sharp editorial voice and refined production values—perfect-bound, full-color, and stocked in over 25 independent bookstores. Each issue showcases exclusive interviews, essays, curated photo spreads, and cultural commentary.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2025, I took on a lead role as producer and creative manager for </w:t>
      </w:r>
      <w:r w:rsidDel="00000000" w:rsidR="00000000" w:rsidRPr="00000000">
        <w:rPr>
          <w:i w:val="1"/>
          <w:rtl w:val="0"/>
        </w:rPr>
        <w:t xml:space="preserve">Round Two Magazine</w:t>
      </w:r>
      <w:r w:rsidDel="00000000" w:rsidR="00000000" w:rsidRPr="00000000">
        <w:rPr>
          <w:rtl w:val="0"/>
        </w:rPr>
        <w:t xml:space="preserve">, a unique streetwear publication launched in collaboration with Sean Wotherspoon. This 60-page monthly issue features influential creatives and is distinguished by 500 one-of-a-kind covers, hand-cut from vintage T-shirts and screen-printed with custom logos—blurring the line between collectible art and magazine.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also designed and published the </w:t>
      </w:r>
      <w:r w:rsidDel="00000000" w:rsidR="00000000" w:rsidRPr="00000000">
        <w:rPr>
          <w:i w:val="1"/>
          <w:rtl w:val="0"/>
        </w:rPr>
        <w:t xml:space="preserve">1988CAL Archive Book</w:t>
      </w:r>
      <w:r w:rsidDel="00000000" w:rsidR="00000000" w:rsidRPr="00000000">
        <w:rPr>
          <w:rtl w:val="0"/>
        </w:rPr>
        <w:t xml:space="preserve">, a 308-page photography book documenting a formative era in analog film photography. This project highlights my ability to create timeless, archival-quality print media that honors the tactile nature of analog art forms.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Beyond creative direction and graphic design, I manage print production workflows—working closely with printers to ensure high-quality finishes like matte covers, gloss laminations, and perfect binding. I oversee ISBN registration, pricing, inventory, and distribution channels that include bookstores, newsstands, community outlets, and online platforms.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Through my company, Chroma Teleproductions, I support independent creators and brands with end-to-end publishing services, ensuring each project maintains consistent quality and cultural authenticity from inception to audience.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